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88" w:rsidRDefault="002E7388" w:rsidP="002D2456">
      <w:pPr>
        <w:autoSpaceDE w:val="0"/>
        <w:autoSpaceDN w:val="0"/>
        <w:adjustRightInd w:val="0"/>
        <w:jc w:val="center"/>
        <w:rPr>
          <w:rFonts w:ascii="FelixTitlingMT" w:hAnsi="FelixTitlingMT" w:cs="FelixTitlingMT"/>
          <w:sz w:val="56"/>
          <w:szCs w:val="56"/>
          <w:lang w:val="en-US"/>
        </w:rPr>
      </w:pPr>
      <w:r w:rsidRPr="002D2456">
        <w:rPr>
          <w:rFonts w:ascii="AGaramondPro-Italic" w:hAnsi="AGaramondPro-Italic" w:cs="AGaramondPro-Italic"/>
          <w:i/>
          <w:iCs/>
          <w:sz w:val="56"/>
          <w:szCs w:val="56"/>
          <w:lang w:val="en-US"/>
        </w:rPr>
        <w:t>Consenting to the</w:t>
      </w:r>
      <w:r w:rsidR="002D2456">
        <w:rPr>
          <w:rFonts w:ascii="AGaramondPro-Italic" w:hAnsi="AGaramondPro-Italic" w:cs="AGaramondPro-Italic"/>
          <w:i/>
          <w:iCs/>
          <w:sz w:val="56"/>
          <w:szCs w:val="56"/>
          <w:lang w:val="en-US"/>
        </w:rPr>
        <w:t xml:space="preserve"> </w:t>
      </w:r>
      <w:r w:rsidRPr="002D2456">
        <w:rPr>
          <w:rFonts w:ascii="FelixTitlingMT" w:hAnsi="FelixTitlingMT" w:cs="FelixTitlingMT"/>
          <w:sz w:val="56"/>
          <w:szCs w:val="56"/>
          <w:lang w:val="en-US"/>
        </w:rPr>
        <w:t>Divine Presence</w:t>
      </w:r>
    </w:p>
    <w:p w:rsidR="002D2456" w:rsidRPr="002D2456" w:rsidRDefault="002D2456" w:rsidP="002D2456">
      <w:pPr>
        <w:autoSpaceDE w:val="0"/>
        <w:autoSpaceDN w:val="0"/>
        <w:adjustRightInd w:val="0"/>
        <w:jc w:val="center"/>
        <w:rPr>
          <w:rFonts w:ascii="AGaramondPro-Italic" w:hAnsi="AGaramondPro-Italic" w:cs="AGaramondPro-Italic"/>
          <w:i/>
          <w:iCs/>
          <w:sz w:val="56"/>
          <w:szCs w:val="56"/>
          <w:lang w:val="en-US"/>
        </w:rPr>
      </w:pPr>
    </w:p>
    <w:p w:rsidR="002E7388" w:rsidRPr="002E7388" w:rsidRDefault="002E7388" w:rsidP="002D2456">
      <w:pPr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</w:pPr>
      <w:r w:rsidRP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We began teaching</w:t>
      </w:r>
      <w:r w:rsidRPr="002E7388">
        <w:rPr>
          <w:rFonts w:ascii="AGaramondPro-Regular" w:hAnsi="AGaramondPro-Regular" w:cs="AGaramondPro-Regular"/>
          <w:color w:val="000000"/>
          <w:sz w:val="20"/>
          <w:szCs w:val="20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Centering Prayer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using the sacred word as the symbol of consent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to God’s presence and action because most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proofErr w:type="spellStart"/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retreatants</w:t>
      </w:r>
      <w:proofErr w:type="spellEnd"/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were used to hearing the word of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God in scripture and in the liturgy. We thought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they would find the use of a sacred word congenial</w:t>
      </w:r>
    </w:p>
    <w:p w:rsidR="002E7388" w:rsidRPr="002E7388" w:rsidRDefault="002E7388" w:rsidP="002D2456">
      <w:pPr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</w:pPr>
      <w:proofErr w:type="gramStart"/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to</w:t>
      </w:r>
      <w:proofErr w:type="gramEnd"/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their cultural background and religious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training. Later we continued to present the prayer in essentially the same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way but referred to the other symbols of breath and glance as options that</w:t>
      </w:r>
    </w:p>
    <w:p w:rsidR="002E7388" w:rsidRDefault="002E7388" w:rsidP="002D2456">
      <w:pPr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</w:pPr>
      <w:proofErr w:type="gramStart"/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some</w:t>
      </w:r>
      <w:proofErr w:type="gramEnd"/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might be more attracted to. Some people prefer the sacred breath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as their symbol or have tended to move toward the breath as symbol as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their practice matures. The breath is what the term “spirit” means in the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biblical languages; a symbol of life that is always present. Just noticing the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breath is a very gentle, subtle and hardly noticeable practice as we use it.</w:t>
      </w:r>
    </w:p>
    <w:p w:rsidR="002D2456" w:rsidRPr="002E7388" w:rsidRDefault="002D2456" w:rsidP="002D2456">
      <w:pPr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</w:pPr>
    </w:p>
    <w:p w:rsidR="002E7388" w:rsidRDefault="002E7388" w:rsidP="002D2456">
      <w:pPr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</w:pP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It is not, as in the Eastern traditions, a practice of following the breath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physically or counting the breaths, which are concentrative procedures.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In the long run we will tend to lose whatever symbol we choose as we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grow into the primary experience of Centering Prayer which is complete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self-surrender. Consenting to the presence and action of God is the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essence of the practice of Centering Prayer.</w:t>
      </w:r>
    </w:p>
    <w:p w:rsidR="002E7388" w:rsidRDefault="002E7388" w:rsidP="002D2456">
      <w:pPr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</w:pPr>
    </w:p>
    <w:p w:rsidR="002E7388" w:rsidRDefault="002E7388" w:rsidP="002D2456">
      <w:pPr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</w:pP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Jesus exhorts us in Matthew 6:6 to “go to your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inner room, close the door and pray to your Father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in secret, and your Father who sees in secret, will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reward you.” It seems to be a call to hide from our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ordinary self-awareness. In any case, you are not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thinking of yourself in a prayer that does not have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any conceptual content.</w:t>
      </w:r>
    </w:p>
    <w:p w:rsidR="002D2456" w:rsidRPr="002E7388" w:rsidRDefault="002D2456" w:rsidP="002D2456">
      <w:pPr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</w:pPr>
    </w:p>
    <w:p w:rsidR="002E7388" w:rsidRPr="002E7388" w:rsidRDefault="002E7388" w:rsidP="002D2456">
      <w:pPr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</w:pP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I believe that contemplation is an innate capacity of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human nature, available to everyone just by being born.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We already have it; we just don’t think so. We can’t,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of course, acquire pure contemplation by </w:t>
      </w:r>
      <w:r w:rsidRPr="002E7388">
        <w:rPr>
          <w:rFonts w:ascii="AGaramondPro-Italic" w:hAnsi="AGaramondPro-Italic" w:cs="AGaramondPro-Italic"/>
          <w:i/>
          <w:iCs/>
          <w:color w:val="000000"/>
          <w:sz w:val="24"/>
          <w:szCs w:val="24"/>
          <w:lang w:val="en-US"/>
        </w:rPr>
        <w:t xml:space="preserve">trying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to get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it. That kind of effort is just another ego trip. Some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people may say, “</w:t>
      </w:r>
      <w:proofErr w:type="gramStart"/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just</w:t>
      </w:r>
      <w:proofErr w:type="gramEnd"/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relax, do nothing, and it will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arise of itself.” But it is not that simple. No doubt God</w:t>
      </w:r>
    </w:p>
    <w:p w:rsidR="002E7388" w:rsidRPr="002E7388" w:rsidRDefault="002E7388" w:rsidP="002D2456">
      <w:pPr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</w:pPr>
      <w:proofErr w:type="gramStart"/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works</w:t>
      </w:r>
      <w:proofErr w:type="gramEnd"/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on our psyche in different ways, at different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times and on different occasions. The Spirit is softening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us up in every way, of which inner purification is one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of the most obvious.</w:t>
      </w:r>
    </w:p>
    <w:p w:rsidR="002E7388" w:rsidRDefault="002E7388" w:rsidP="002D2456">
      <w:pPr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</w:pP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To have a state of no thought at all is not the goal.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The presence of God is so clear to faith that it doesn’t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matter how we are inclined to interpret it at any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particular moment. In Centering Prayer we do not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think about anything deliberately, not even about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our felt experience of God or our felt absence of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God. It doesn’t matter. We need to be just as relaxed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and at peace with thoughts going by as without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thoughts going by. God is just as much in thoughts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as in complete silence.</w:t>
      </w:r>
    </w:p>
    <w:p w:rsidR="002D2456" w:rsidRPr="002E7388" w:rsidRDefault="002D2456" w:rsidP="002D2456">
      <w:pPr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</w:pPr>
    </w:p>
    <w:p w:rsidR="002E7388" w:rsidRDefault="002E7388" w:rsidP="002D2456">
      <w:pPr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</w:pP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External silence leads to interior silence and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interior silence 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into the letting go of interior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dialogue. </w:t>
      </w:r>
      <w:proofErr w:type="gramStart"/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Then follows a sense of stillness, even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though there is always present some attentiveness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to God’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s presence.</w:t>
      </w:r>
      <w:proofErr w:type="gramEnd"/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As soon as we understand something, we have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to be detached from our understanding in order to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keep abreast of the exquisite delicacies of the divine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action. When we think about our understanding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or notice our feelings rather than just being with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whatever state we are in, we muddy the waters so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that the divine light cannot penetrate to the bottom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of our being.</w:t>
      </w:r>
    </w:p>
    <w:p w:rsidR="002D2456" w:rsidRPr="002E7388" w:rsidRDefault="002D2456" w:rsidP="002D2456">
      <w:pPr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</w:pPr>
    </w:p>
    <w:p w:rsidR="00226FC2" w:rsidRPr="002D2456" w:rsidRDefault="002E7388" w:rsidP="002D2456">
      <w:pPr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</w:pP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The language of the mystics speaks of waking up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and of staying awake. Prayer in secret is not a state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of suspended animation. It is rather the habit of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disregarding particular perceptions and surrendering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to the divine presence just as it presents itself. In this</w:t>
      </w:r>
      <w:r w:rsidR="002D2456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 xml:space="preserve"> </w:t>
      </w:r>
      <w:r w:rsidRPr="002E7388">
        <w:rPr>
          <w:rFonts w:ascii="AGaramondPro-Regular" w:hAnsi="AGaramondPro-Regular" w:cs="AGaramondPro-Regular"/>
          <w:color w:val="000000"/>
          <w:sz w:val="24"/>
          <w:szCs w:val="24"/>
          <w:lang w:val="en-US"/>
        </w:rPr>
        <w:t>perspective, the absence of God is also God.</w:t>
      </w:r>
    </w:p>
    <w:sectPr w:rsidR="00226FC2" w:rsidRPr="002D2456" w:rsidSect="00226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elixTitling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388"/>
    <w:rsid w:val="00226FC2"/>
    <w:rsid w:val="002D2456"/>
    <w:rsid w:val="002E7388"/>
    <w:rsid w:val="00375206"/>
    <w:rsid w:val="00580E27"/>
    <w:rsid w:val="00CF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2011-06-01T00:43:00Z</dcterms:created>
  <dcterms:modified xsi:type="dcterms:W3CDTF">2011-06-01T00:53:00Z</dcterms:modified>
</cp:coreProperties>
</file>